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 xml:space="preserve">Project Delivery Questions - </w:t>
      </w:r>
      <w:r>
        <w:rPr>
          <w:rFonts w:ascii="Calibri" w:hAnsi="Calibri" w:cs="Calibri"/>
          <w:color w:val="111111"/>
          <w:shd w:val="clear" w:color="auto" w:fill="FFFFFF"/>
        </w:rPr>
        <w:tab/>
      </w:r>
      <w:r>
        <w:rPr>
          <w:rFonts w:ascii="Calibri" w:hAnsi="Calibri" w:cs="Calibri"/>
          <w:color w:val="111111"/>
          <w:shd w:val="clear" w:color="auto" w:fill="FFFFFF"/>
        </w:rPr>
        <w:tab/>
      </w:r>
      <w:r>
        <w:rPr>
          <w:rFonts w:ascii="Calibri" w:hAnsi="Calibri" w:cs="Calibri"/>
          <w:color w:val="111111"/>
          <w:shd w:val="clear" w:color="auto" w:fill="FFFFFF"/>
        </w:rPr>
        <w:tab/>
      </w:r>
      <w:r>
        <w:rPr>
          <w:rFonts w:ascii="Calibri" w:hAnsi="Calibri" w:cs="Calibri"/>
          <w:color w:val="111111"/>
          <w:shd w:val="clear" w:color="auto" w:fill="FFFFFF"/>
        </w:rPr>
        <w:tab/>
      </w:r>
      <w:r>
        <w:rPr>
          <w:rFonts w:ascii="Calibri" w:hAnsi="Calibri" w:cs="Calibri"/>
          <w:color w:val="111111"/>
          <w:shd w:val="clear" w:color="auto" w:fill="FFFFFF"/>
        </w:rPr>
        <w:tab/>
      </w: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2C25AB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When are monthly pay applications due?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3905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20.25pt;height:17.25pt" o:ole="">
                  <v:imagedata r:id="rId4" o:title=""/>
                </v:shape>
                <w:control r:id="rId5" w:name="DefaultOcxName4" w:shapeid="_x0000_i106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Close of business on the last day of the month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65" type="#_x0000_t75" style="width:20.25pt;height:17.25pt" o:ole="">
                  <v:imagedata r:id="rId4" o:title=""/>
                </v:shape>
                <w:control r:id="rId6" w:name="DefaultOcxName11" w:shapeid="_x0000_i106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Noon on the 25</w:t>
            </w:r>
            <w:r w:rsidRPr="00AE71A8">
              <w:rPr>
                <w:rFonts w:ascii="inherit" w:eastAsia="Times New Roman" w:hAnsi="inherit" w:cs="Calibri"/>
                <w:color w:val="111111"/>
                <w:bdr w:val="none" w:sz="0" w:space="0" w:color="auto" w:frame="1"/>
                <w:vertAlign w:val="superscript"/>
              </w:rPr>
              <w:t>th</w:t>
            </w: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 of the month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64" type="#_x0000_t75" style="width:20.25pt;height:17.25pt" o:ole="">
                  <v:imagedata r:id="rId4" o:title=""/>
                </v:shape>
                <w:control r:id="rId7" w:name="DefaultOcxName2" w:shapeid="_x0000_i106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Close of business on the 15th of the month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63" type="#_x0000_t75" style="width:20.25pt;height:17.25pt" o:ole="">
                  <v:imagedata r:id="rId4" o:title=""/>
                </v:shape>
                <w:control r:id="rId8" w:name="DefaultOcxName3" w:shapeid="_x0000_i106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There is not a specific due date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What is the minimum amount of worker’s compensation insurance required?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1251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78" type="#_x0000_t75" style="width:20.25pt;height:17.25pt" o:ole="">
                  <v:imagedata r:id="rId4" o:title=""/>
                </v:shape>
                <w:control r:id="rId9" w:name="DefaultOcxName5" w:shapeid="_x0000_i107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$100,000.00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77" type="#_x0000_t75" style="width:20.25pt;height:17.25pt" o:ole="">
                  <v:imagedata r:id="rId4" o:title=""/>
                </v:shape>
                <w:control r:id="rId10" w:name="DefaultOcxName12" w:shapeid="_x0000_i107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$50,000.00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76" type="#_x0000_t75" style="width:20.25pt;height:17.25pt" o:ole="">
                  <v:imagedata r:id="rId4" o:title=""/>
                </v:shape>
                <w:control r:id="rId11" w:name="DefaultOcxName21" w:shapeid="_x0000_i107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$1,000,000.00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75" type="#_x0000_t75" style="width:20.25pt;height:17.25pt" o:ole="">
                  <v:imagedata r:id="rId4" o:title=""/>
                </v:shape>
                <w:control r:id="rId12" w:name="DefaultOcxName31" w:shapeid="_x0000_i107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$500,000.00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How much of the subcontractor’s contract be sub-subcontracted without the expressed written consent of the general contractor?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3956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90" type="#_x0000_t75" style="width:20.25pt;height:17.25pt" o:ole="">
                  <v:imagedata r:id="rId4" o:title=""/>
                </v:shape>
                <w:control r:id="rId13" w:name="DefaultOcxName7" w:shapeid="_x0000_i109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At least 5%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87" type="#_x0000_t75" style="width:20.25pt;height:17.25pt" o:ole="">
                  <v:imagedata r:id="rId4" o:title=""/>
                </v:shape>
                <w:control r:id="rId14" w:name="DefaultOcxName6" w:shapeid="_x0000_i108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Sub-subcontracting of the work is not allowed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86" type="#_x0000_t75" style="width:20.25pt;height:17.25pt" o:ole="">
                  <v:imagedata r:id="rId4" o:title=""/>
                </v:shape>
                <w:control r:id="rId15" w:name="DefaultOcxName13" w:shapeid="_x0000_i108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 more than 5%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85" type="#_x0000_t75" style="width:20.25pt;height:17.25pt" o:ole="">
                  <v:imagedata r:id="rId4" o:title=""/>
                </v:shape>
                <w:control r:id="rId16" w:name="DefaultOcxName22" w:shapeid="_x0000_i108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 more than 10%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How far in advance of commencement of the work must the pre-job safety plan be submitted and to whom?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4568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02" type="#_x0000_t75" style="width:20.25pt;height:17.25pt" o:ole="">
                  <v:imagedata r:id="rId4" o:title=""/>
                </v:shape>
                <w:control r:id="rId17" w:name="DefaultOcxName8" w:shapeid="_x0000_i110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At least one month submitted to the Project Manager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01" type="#_x0000_t75" style="width:20.25pt;height:17.25pt" o:ole="">
                  <v:imagedata r:id="rId4" o:title=""/>
                </v:shape>
                <w:control r:id="rId18" w:name="DefaultOcxName14" w:shapeid="_x0000_i110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At least one month submitted to the Superintendent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lastRenderedPageBreak/>
              <w:object w:dxaOrig="1440" w:dyaOrig="1440">
                <v:shape id="_x0000_i1100" type="#_x0000_t75" style="width:20.25pt;height:17.25pt" o:ole="">
                  <v:imagedata r:id="rId4" o:title=""/>
                </v:shape>
                <w:control r:id="rId19" w:name="DefaultOcxName23" w:shapeid="_x0000_i110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At least two weeks, submitted to the Superintendent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099" type="#_x0000_t75" style="width:20.25pt;height:17.25pt" o:ole="">
                  <v:imagedata r:id="rId4" o:title=""/>
                </v:shape>
                <w:control r:id="rId20" w:name="DefaultOcxName32" w:shapeid="_x0000_i109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At least two weeks, submitted to the Project Manager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How long of a general warranty must the subcontractor provide?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830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14" type="#_x0000_t75" style="width:20.25pt;height:17.25pt" o:ole="">
                  <v:imagedata r:id="rId4" o:title=""/>
                </v:shape>
                <w:control r:id="rId21" w:name="DefaultOcxName9" w:shapeid="_x0000_i111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2 years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13" type="#_x0000_t75" style="width:20.25pt;height:17.25pt" o:ole="">
                  <v:imagedata r:id="rId4" o:title=""/>
                </v:shape>
                <w:control r:id="rId22" w:name="DefaultOcxName15" w:shapeid="_x0000_i111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5 years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12" type="#_x0000_t75" style="width:20.25pt;height:17.25pt" o:ole="">
                  <v:imagedata r:id="rId4" o:title=""/>
                </v:shape>
                <w:control r:id="rId23" w:name="DefaultOcxName24" w:shapeid="_x0000_i111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6 Months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11" type="#_x0000_t75" style="width:20.25pt;height:17.25pt" o:ole="">
                  <v:imagedata r:id="rId4" o:title=""/>
                </v:shape>
                <w:control r:id="rId24" w:name="DefaultOcxName33" w:shapeid="_x0000_i111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1 year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 xml:space="preserve">How long does the subcontractor </w:t>
      </w:r>
      <w:proofErr w:type="gramStart"/>
      <w:r>
        <w:rPr>
          <w:rFonts w:ascii="Calibri" w:hAnsi="Calibri" w:cs="Calibri"/>
          <w:color w:val="111111"/>
          <w:shd w:val="clear" w:color="auto" w:fill="FFFFFF"/>
        </w:rPr>
        <w:t>have to</w:t>
      </w:r>
      <w:proofErr w:type="gramEnd"/>
      <w:r>
        <w:rPr>
          <w:rFonts w:ascii="Calibri" w:hAnsi="Calibri" w:cs="Calibri"/>
          <w:color w:val="111111"/>
          <w:shd w:val="clear" w:color="auto" w:fill="FFFFFF"/>
        </w:rPr>
        <w:t xml:space="preserve"> complete their punch list items?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792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26" type="#_x0000_t75" style="width:20.25pt;height:17.25pt" o:ole="">
                  <v:imagedata r:id="rId4" o:title=""/>
                </v:shape>
                <w:control r:id="rId25" w:name="DefaultOcxName10" w:shapeid="_x0000_i112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10 days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25" type="#_x0000_t75" style="width:20.25pt;height:17.25pt" o:ole="">
                  <v:imagedata r:id="rId4" o:title=""/>
                </v:shape>
                <w:control r:id="rId26" w:name="DefaultOcxName16" w:shapeid="_x0000_i112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1 week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24" type="#_x0000_t75" style="width:20.25pt;height:17.25pt" o:ole="">
                  <v:imagedata r:id="rId4" o:title=""/>
                </v:shape>
                <w:control r:id="rId27" w:name="DefaultOcxName25" w:shapeid="_x0000_i1124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2 days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23" type="#_x0000_t75" style="width:20.25pt;height:17.25pt" o:ole="">
                  <v:imagedata r:id="rId4" o:title=""/>
                </v:shape>
                <w:control r:id="rId28" w:name="DefaultOcxName34" w:shapeid="_x0000_i112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24 hours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What is the maximum markup allowed for subcontractor change orders performed directly be the subcontractor?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3041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38" type="#_x0000_t75" style="width:20.25pt;height:17.25pt" o:ole="">
                  <v:imagedata r:id="rId4" o:title=""/>
                </v:shape>
                <w:control r:id="rId29" w:name="DefaultOcxName18" w:shapeid="_x0000_i113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5% overhead and 10% profit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37" type="#_x0000_t75" style="width:20.25pt;height:17.25pt" o:ole="">
                  <v:imagedata r:id="rId4" o:title=""/>
                </v:shape>
                <w:control r:id="rId30" w:name="DefaultOcxName17" w:shapeid="_x0000_i113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 profit allowed on change orders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36" type="#_x0000_t75" style="width:20.25pt;height:17.25pt" o:ole="">
                  <v:imagedata r:id="rId4" o:title=""/>
                </v:shape>
                <w:control r:id="rId31" w:name="DefaultOcxName26" w:shapeid="_x0000_i1136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10% overhead and 5% profit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35" type="#_x0000_t75" style="width:20.25pt;height:17.25pt" o:ole="">
                  <v:imagedata r:id="rId4" o:title=""/>
                </v:shape>
                <w:control r:id="rId32" w:name="DefaultOcxName35" w:shapeid="_x0000_i1135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10% overhead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Is the subcontractor responsible for their own layout?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5913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50" type="#_x0000_t75" style="width:20.25pt;height:17.25pt" o:ole="">
                  <v:imagedata r:id="rId4" o:title=""/>
                </v:shape>
                <w:control r:id="rId33" w:name="DefaultOcxName20" w:shapeid="_x0000_i115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Yes, with principle control lines provided by the GC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49" type="#_x0000_t75" style="width:20.25pt;height:17.25pt" o:ole="">
                  <v:imagedata r:id="rId4" o:title=""/>
                </v:shape>
                <w:control r:id="rId34" w:name="DefaultOcxName19" w:shapeid="_x0000_i114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Yes, principle control lines are also provided by this subcontractor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lastRenderedPageBreak/>
              <w:object w:dxaOrig="1440" w:dyaOrig="1440">
                <v:shape id="_x0000_i1148" type="#_x0000_t75" style="width:20.25pt;height:17.25pt" o:ole="">
                  <v:imagedata r:id="rId4" o:title=""/>
                </v:shape>
                <w:control r:id="rId35" w:name="DefaultOcxName27" w:shapeid="_x0000_i114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Not enough information provided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47" type="#_x0000_t75" style="width:20.25pt;height:17.25pt" o:ole="">
                  <v:imagedata r:id="rId4" o:title=""/>
                </v:shape>
                <w:control r:id="rId36" w:name="DefaultOcxName36" w:shapeid="_x0000_i1147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proofErr w:type="gramStart"/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 ,</w:t>
            </w:r>
            <w:proofErr w:type="gramEnd"/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 xml:space="preserve"> all surveying provided by GC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  <w:r>
        <w:rPr>
          <w:rFonts w:ascii="Calibri" w:hAnsi="Calibri" w:cs="Calibri"/>
          <w:color w:val="111111"/>
          <w:shd w:val="clear" w:color="auto" w:fill="FFFFFF"/>
        </w:rPr>
        <w:t>Is the subcontractor required to notify the general contractor of material deliveries?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95"/>
        <w:gridCol w:w="2903"/>
      </w:tblGrid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62" type="#_x0000_t75" style="width:20.25pt;height:17.25pt" o:ole="">
                  <v:imagedata r:id="rId4" o:title=""/>
                </v:shape>
                <w:control r:id="rId37" w:name="DefaultOcxName29" w:shapeid="_x0000_i1162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A.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24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20"/>
                <w:szCs w:val="20"/>
              </w:rPr>
              <w:t>Notice is not required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61" type="#_x0000_t75" style="width:20.25pt;height:17.25pt" o:ole="">
                  <v:imagedata r:id="rId4" o:title=""/>
                </v:shape>
                <w:control r:id="rId38" w:name="DefaultOcxName110" w:shapeid="_x0000_i1161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B.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Yes, a </w:t>
            </w:r>
            <w:proofErr w:type="gramStart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24 hour</w:t>
            </w:r>
            <w:proofErr w:type="gramEnd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 notice is required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60" type="#_x0000_t75" style="width:20.25pt;height:17.25pt" o:ole="">
                  <v:imagedata r:id="rId4" o:title=""/>
                </v:shape>
                <w:control r:id="rId39" w:name="DefaultOcxName28" w:shapeid="_x0000_i1160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C.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Yes, a </w:t>
            </w:r>
            <w:proofErr w:type="gramStart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1 week</w:t>
            </w:r>
            <w:proofErr w:type="gramEnd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 notice is required</w:t>
            </w:r>
          </w:p>
        </w:tc>
      </w:tr>
      <w:tr w:rsidR="00AE71A8" w:rsidRPr="00AE71A8" w:rsidTr="00AE71A8"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object w:dxaOrig="1440" w:dyaOrig="1440">
                <v:shape id="_x0000_i1159" type="#_x0000_t75" style="width:20.25pt;height:17.25pt" o:ole="">
                  <v:imagedata r:id="rId4" o:title=""/>
                </v:shape>
                <w:control r:id="rId40" w:name="DefaultOcxName37" w:shapeid="_x0000_i1159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19"/>
                <w:szCs w:val="19"/>
              </w:rPr>
            </w:pPr>
            <w:r w:rsidRPr="00AE71A8">
              <w:rPr>
                <w:rFonts w:ascii="inherit" w:eastAsia="Times New Roman" w:hAnsi="inherit" w:cs="Arial"/>
                <w:color w:val="111111"/>
                <w:sz w:val="19"/>
                <w:szCs w:val="19"/>
              </w:rPr>
              <w:t>D.</w:t>
            </w:r>
          </w:p>
        </w:tc>
        <w:tc>
          <w:tcPr>
            <w:tcW w:w="0" w:type="auto"/>
            <w:shd w:val="clear" w:color="auto" w:fill="FFFFFF"/>
            <w:hideMark/>
          </w:tcPr>
          <w:p w:rsidR="00AE71A8" w:rsidRPr="00AE71A8" w:rsidRDefault="00AE71A8" w:rsidP="00AE71A8">
            <w:pPr>
              <w:spacing w:after="0" w:line="240" w:lineRule="auto"/>
              <w:rPr>
                <w:rFonts w:ascii="inherit" w:eastAsia="Times New Roman" w:hAnsi="inherit" w:cs="Arial"/>
                <w:color w:val="111111"/>
                <w:sz w:val="20"/>
                <w:szCs w:val="20"/>
              </w:rPr>
            </w:pPr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Yes, a </w:t>
            </w:r>
            <w:proofErr w:type="gramStart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>48 hour</w:t>
            </w:r>
            <w:proofErr w:type="gramEnd"/>
            <w:r w:rsidRPr="00AE71A8">
              <w:rPr>
                <w:rFonts w:ascii="Calibri" w:eastAsia="Times New Roman" w:hAnsi="Calibri" w:cs="Calibri"/>
                <w:color w:val="111111"/>
                <w:bdr w:val="none" w:sz="0" w:space="0" w:color="auto" w:frame="1"/>
              </w:rPr>
              <w:t xml:space="preserve"> notice is required</w:t>
            </w:r>
          </w:p>
        </w:tc>
      </w:tr>
    </w:tbl>
    <w:p w:rsidR="00AE71A8" w:rsidRDefault="00AE71A8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>
      <w:pPr>
        <w:rPr>
          <w:rFonts w:ascii="Calibri" w:hAnsi="Calibri" w:cs="Calibri"/>
          <w:color w:val="111111"/>
          <w:shd w:val="clear" w:color="auto" w:fill="FFFFFF"/>
        </w:rPr>
      </w:pPr>
    </w:p>
    <w:p w:rsidR="004C3B0E" w:rsidRDefault="004C3B0E" w:rsidP="004C3B0E">
      <w:pPr>
        <w:pStyle w:val="NormalWeb"/>
        <w:spacing w:before="0" w:beforeAutospacing="0" w:after="0" w:afterAutospacing="0"/>
        <w:rPr>
          <w:rFonts w:ascii="inherit" w:hAnsi="inherit" w:cs="Arial"/>
          <w:sz w:val="20"/>
          <w:szCs w:val="20"/>
        </w:rPr>
      </w:pPr>
      <w:r>
        <w:rPr>
          <w:rFonts w:ascii="inherit" w:hAnsi="inherit" w:cs="Arial"/>
          <w:sz w:val="20"/>
          <w:szCs w:val="20"/>
        </w:rPr>
        <w:t>R</w:t>
      </w:r>
      <w:r>
        <w:rPr>
          <w:rFonts w:ascii="Calibri" w:hAnsi="Calibri" w:cs="Calibri"/>
          <w:sz w:val="22"/>
          <w:szCs w:val="22"/>
          <w:bdr w:val="none" w:sz="0" w:space="0" w:color="auto" w:frame="1"/>
        </w:rPr>
        <w:t>igid foam board insulation is included in this scope of work</w:t>
      </w:r>
    </w:p>
    <w:p w:rsidR="004C3B0E" w:rsidRDefault="004C3B0E" w:rsidP="004C3B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object w:dxaOrig="1440" w:dyaOrig="1440">
          <v:shape id="_x0000_i1030" type="#_x0000_t75" style="width:20.25pt;height:17.25pt" o:ole="">
            <v:imagedata r:id="rId4" o:title=""/>
          </v:shape>
          <w:control r:id="rId41" w:name="DefaultOcxName" w:shapeid="_x0000_i1030"/>
        </w:object>
      </w:r>
      <w:r>
        <w:rPr>
          <w:rFonts w:ascii="Arial" w:hAnsi="Arial" w:cs="Arial"/>
          <w:color w:val="111111"/>
          <w:sz w:val="19"/>
          <w:szCs w:val="19"/>
        </w:rPr>
        <w:t> True</w:t>
      </w:r>
    </w:p>
    <w:p w:rsidR="004C3B0E" w:rsidRDefault="004C3B0E" w:rsidP="004C3B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19"/>
          <w:szCs w:val="19"/>
        </w:rPr>
      </w:pPr>
      <w:r>
        <w:rPr>
          <w:rFonts w:ascii="Arial" w:hAnsi="Arial" w:cs="Arial"/>
          <w:color w:val="111111"/>
          <w:sz w:val="19"/>
          <w:szCs w:val="19"/>
        </w:rPr>
        <w:object w:dxaOrig="1440" w:dyaOrig="1440">
          <v:shape id="_x0000_i1029" type="#_x0000_t75" style="width:20.25pt;height:17.25pt" o:ole="">
            <v:imagedata r:id="rId4" o:title=""/>
          </v:shape>
          <w:control r:id="rId42" w:name="DefaultOcxName1" w:shapeid="_x0000_i1029"/>
        </w:object>
      </w:r>
      <w:r>
        <w:rPr>
          <w:rFonts w:ascii="Arial" w:hAnsi="Arial" w:cs="Arial"/>
          <w:color w:val="111111"/>
          <w:sz w:val="19"/>
          <w:szCs w:val="19"/>
        </w:rPr>
        <w:t> False</w:t>
      </w:r>
      <w:bookmarkStart w:id="0" w:name="_GoBack"/>
      <w:bookmarkEnd w:id="0"/>
    </w:p>
    <w:p w:rsidR="004C3B0E" w:rsidRDefault="004C3B0E"/>
    <w:sectPr w:rsidR="004C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0E"/>
    <w:rsid w:val="004C3B0E"/>
    <w:rsid w:val="00A0062C"/>
    <w:rsid w:val="00AE71A8"/>
    <w:rsid w:val="00E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76DE"/>
  <w15:chartTrackingRefBased/>
  <w15:docId w15:val="{FC13AF24-5F47-4EE0-97BB-4746E27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71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71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71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71A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Wright</dc:creator>
  <cp:keywords/>
  <dc:description/>
  <cp:lastModifiedBy>Jason Wright</cp:lastModifiedBy>
  <cp:revision>2</cp:revision>
  <dcterms:created xsi:type="dcterms:W3CDTF">2020-10-17T17:56:00Z</dcterms:created>
  <dcterms:modified xsi:type="dcterms:W3CDTF">2020-10-19T20:48:00Z</dcterms:modified>
</cp:coreProperties>
</file>